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3209" w14:textId="77777777" w:rsidR="00141971" w:rsidRPr="0034026B" w:rsidRDefault="00141971" w:rsidP="00141971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E50455A" w14:textId="77777777" w:rsidR="00141971" w:rsidRPr="0034026B" w:rsidRDefault="00212DC0" w:rsidP="0014197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4026B">
        <w:rPr>
          <w:rFonts w:ascii="Arial" w:hAnsi="Arial" w:cs="Arial"/>
          <w:b/>
          <w:sz w:val="22"/>
          <w:szCs w:val="22"/>
        </w:rPr>
        <w:t xml:space="preserve">Thema: </w:t>
      </w:r>
      <w:r w:rsidR="00C8705B">
        <w:rPr>
          <w:rFonts w:ascii="Arial" w:hAnsi="Arial" w:cs="Arial"/>
          <w:b/>
          <w:sz w:val="22"/>
          <w:szCs w:val="22"/>
        </w:rPr>
        <w:t>Alkohole</w:t>
      </w:r>
    </w:p>
    <w:p w14:paraId="2564F4D5" w14:textId="74F22A30" w:rsidR="00FE3296" w:rsidRDefault="00006788" w:rsidP="00FE3296">
      <w:pPr>
        <w:pStyle w:val="Textkrpereinzug2"/>
        <w:spacing w:line="360" w:lineRule="auto"/>
        <w:ind w:left="0"/>
        <w:jc w:val="both"/>
      </w:pPr>
      <w:r>
        <w:t xml:space="preserve">Du hast Dich im Jahrgang 11 mit Alkoholen beschäftigt, was du dazu wissen solltest, </w:t>
      </w:r>
      <w:proofErr w:type="gramStart"/>
      <w:r>
        <w:t>das</w:t>
      </w:r>
      <w:proofErr w:type="gramEnd"/>
      <w:r>
        <w:t xml:space="preserve"> kannst du in der nachfolgenden Tabelle sehen. Wichtig ist, dass unterschiedliche so genannte Kompetenzen geschult werden, hierbei unterscheidet man zwischen Sachkompetenz, Erkenntnisgewinnungs</w:t>
      </w:r>
      <w:r w:rsidR="00F6176A">
        <w:t>-</w:t>
      </w:r>
      <w:r>
        <w:t xml:space="preserve">kompetenz, Kommunikationskompetenz und Bewertungskompetenz. </w:t>
      </w:r>
    </w:p>
    <w:p w14:paraId="0B07D42E" w14:textId="77777777" w:rsidR="00FA1AD3" w:rsidRDefault="00FA1AD3" w:rsidP="001419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63AE2B" w14:textId="45A78F42" w:rsidR="004077C7" w:rsidRDefault="00F6176A" w:rsidP="001419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6176A">
        <w:rPr>
          <w:rFonts w:ascii="Arial" w:hAnsi="Arial" w:cs="Arial"/>
          <w:b/>
          <w:bCs/>
          <w:sz w:val="22"/>
          <w:szCs w:val="22"/>
        </w:rPr>
        <w:t>Sachkompetenz:</w:t>
      </w:r>
      <w:r>
        <w:rPr>
          <w:rFonts w:ascii="Arial" w:hAnsi="Arial" w:cs="Arial"/>
          <w:sz w:val="22"/>
          <w:szCs w:val="22"/>
        </w:rPr>
        <w:t xml:space="preserve"> hierunter versteht man Konzepte, Theorien und Verfahren der Chemie. </w:t>
      </w:r>
    </w:p>
    <w:p w14:paraId="791D9011" w14:textId="77777777" w:rsidR="006D60AD" w:rsidRPr="0034026B" w:rsidRDefault="006D60AD" w:rsidP="001419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3"/>
        <w:gridCol w:w="449"/>
        <w:gridCol w:w="402"/>
        <w:gridCol w:w="450"/>
        <w:gridCol w:w="26"/>
        <w:gridCol w:w="958"/>
        <w:gridCol w:w="360"/>
      </w:tblGrid>
      <w:tr w:rsidR="004077C7" w:rsidRPr="0034026B" w14:paraId="0DEE20D9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7E2CE451" w14:textId="77777777" w:rsidR="004077C7" w:rsidRPr="0034026B" w:rsidRDefault="00494C32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t>Inhalt</w:t>
            </w:r>
            <w:r w:rsidR="00051FDC" w:rsidRPr="0034026B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49" w:type="dxa"/>
            <w:shd w:val="clear" w:color="auto" w:fill="auto"/>
          </w:tcPr>
          <w:p w14:paraId="1B3FF947" w14:textId="77777777" w:rsidR="004077C7" w:rsidRPr="0034026B" w:rsidRDefault="00494C32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sym w:font="Wingdings" w:char="F04A"/>
            </w:r>
          </w:p>
        </w:tc>
        <w:tc>
          <w:tcPr>
            <w:tcW w:w="402" w:type="dxa"/>
            <w:shd w:val="clear" w:color="auto" w:fill="auto"/>
          </w:tcPr>
          <w:p w14:paraId="004AEA65" w14:textId="77777777" w:rsidR="00494C32" w:rsidRPr="0034026B" w:rsidRDefault="00162B0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Comic Sans MS" w:hAnsi="Comic Sans MS"/>
                <w:sz w:val="22"/>
                <w:szCs w:val="22"/>
              </w:rPr>
              <w:sym w:font="Wingdings" w:char="F04B"/>
            </w:r>
          </w:p>
        </w:tc>
        <w:tc>
          <w:tcPr>
            <w:tcW w:w="476" w:type="dxa"/>
            <w:gridSpan w:val="2"/>
            <w:shd w:val="clear" w:color="auto" w:fill="auto"/>
          </w:tcPr>
          <w:p w14:paraId="550ED0C0" w14:textId="77777777" w:rsidR="004077C7" w:rsidRPr="0034026B" w:rsidRDefault="00494C32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sym w:font="Wingdings" w:char="F04C"/>
            </w:r>
          </w:p>
        </w:tc>
        <w:tc>
          <w:tcPr>
            <w:tcW w:w="958" w:type="dxa"/>
            <w:shd w:val="clear" w:color="auto" w:fill="auto"/>
          </w:tcPr>
          <w:p w14:paraId="346B2819" w14:textId="77777777" w:rsidR="004077C7" w:rsidRPr="00A41A5B" w:rsidRDefault="00A41A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1A5B">
              <w:rPr>
                <w:rFonts w:ascii="Arial" w:hAnsi="Arial" w:cs="Arial"/>
                <w:sz w:val="18"/>
                <w:szCs w:val="18"/>
              </w:rPr>
              <w:t xml:space="preserve">Buch/ </w:t>
            </w:r>
            <w:proofErr w:type="spellStart"/>
            <w:proofErr w:type="gramStart"/>
            <w:r w:rsidRPr="00A41A5B">
              <w:rPr>
                <w:rFonts w:ascii="Arial" w:hAnsi="Arial" w:cs="Arial"/>
                <w:sz w:val="18"/>
                <w:szCs w:val="18"/>
              </w:rPr>
              <w:t>Mappe,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proofErr w:type="gramEnd"/>
          </w:p>
        </w:tc>
      </w:tr>
      <w:tr w:rsidR="00C8705B" w:rsidRPr="0034026B" w14:paraId="3ED072F5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3051CF1C" w14:textId="77777777" w:rsidR="00C8705B" w:rsidRDefault="00C8705B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kenne die homologe Reihe der Alkanole (bis 10) und kann das </w:t>
            </w:r>
          </w:p>
          <w:p w14:paraId="4D833D10" w14:textId="77777777" w:rsidR="00C8705B" w:rsidRDefault="00C8705B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Bildungsgesetz aufstellen.</w:t>
            </w:r>
          </w:p>
        </w:tc>
        <w:tc>
          <w:tcPr>
            <w:tcW w:w="449" w:type="dxa"/>
            <w:shd w:val="clear" w:color="auto" w:fill="auto"/>
          </w:tcPr>
          <w:p w14:paraId="3ECA6B20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767C7C12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20B0A964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345F15B4" w14:textId="77777777" w:rsidR="00C8705B" w:rsidRPr="00A41A5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D9" w:rsidRPr="0034026B" w14:paraId="66E48F61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5DD6EF4D" w14:textId="77777777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den Begriff der Isomerie auf Alkanole anwenden</w:t>
            </w:r>
          </w:p>
        </w:tc>
        <w:tc>
          <w:tcPr>
            <w:tcW w:w="449" w:type="dxa"/>
            <w:shd w:val="clear" w:color="auto" w:fill="auto"/>
          </w:tcPr>
          <w:p w14:paraId="19A7560F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439D454E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0378A299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46027237" w14:textId="77777777" w:rsidR="006C2BD9" w:rsidRPr="00A41A5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D9" w:rsidRPr="0034026B" w14:paraId="6BD3E4B6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695D6F8D" w14:textId="77777777" w:rsidR="006C2BD9" w:rsidRDefault="00FE3296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Ionenverbindungen, Molekülverbindungen, Ionenbindungen </w:t>
            </w:r>
          </w:p>
          <w:p w14:paraId="408D62F8" w14:textId="77777777" w:rsidR="00FE3296" w:rsidRDefault="00FE3296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 Atombindungen abgrenzen.</w:t>
            </w:r>
          </w:p>
        </w:tc>
        <w:tc>
          <w:tcPr>
            <w:tcW w:w="449" w:type="dxa"/>
            <w:shd w:val="clear" w:color="auto" w:fill="auto"/>
          </w:tcPr>
          <w:p w14:paraId="0B1A8968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14160EEF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2D47AA7C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316431B6" w14:textId="77777777" w:rsidR="006C2BD9" w:rsidRPr="00A41A5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D9" w:rsidRPr="0034026B" w14:paraId="586AAB2E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3AFA12E7" w14:textId="77777777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</w:t>
            </w:r>
            <w:r w:rsidR="00FE3296">
              <w:rPr>
                <w:rFonts w:ascii="Arial" w:hAnsi="Arial" w:cs="Arial"/>
                <w:sz w:val="22"/>
                <w:szCs w:val="22"/>
              </w:rPr>
              <w:t>Teilladungen</w:t>
            </w:r>
            <w:r>
              <w:rPr>
                <w:rFonts w:ascii="Arial" w:hAnsi="Arial" w:cs="Arial"/>
                <w:sz w:val="22"/>
                <w:szCs w:val="22"/>
              </w:rPr>
              <w:t xml:space="preserve"> in organischen Molekülen zuordnen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26B3FA44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6194CE14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24B2CB21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7A27801C" w14:textId="77777777" w:rsidR="006C2BD9" w:rsidRPr="00A41A5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D9" w:rsidRPr="0034026B" w14:paraId="6CF056D1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1D606864" w14:textId="77777777" w:rsidR="009C5068" w:rsidRPr="00946161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 w:rsidRPr="009C5068">
              <w:rPr>
                <w:rFonts w:ascii="Arial" w:hAnsi="Arial" w:cs="Arial"/>
                <w:sz w:val="22"/>
                <w:szCs w:val="22"/>
              </w:rPr>
              <w:t xml:space="preserve">Ich kann </w:t>
            </w:r>
            <w:r w:rsidR="009C5068" w:rsidRPr="00946161">
              <w:rPr>
                <w:rFonts w:ascii="Arial" w:hAnsi="Arial" w:cs="Arial"/>
                <w:sz w:val="22"/>
                <w:szCs w:val="22"/>
              </w:rPr>
              <w:t>inter- und intramolekularen Wechselwirkungen</w:t>
            </w:r>
            <w:r w:rsidR="009C5068" w:rsidRPr="00946161">
              <w:rPr>
                <w:rFonts w:ascii="Arial" w:hAnsi="Arial" w:cs="Arial"/>
                <w:sz w:val="22"/>
                <w:szCs w:val="22"/>
              </w:rPr>
              <w:t xml:space="preserve"> (London-</w:t>
            </w:r>
          </w:p>
          <w:p w14:paraId="4C500DF5" w14:textId="6B3CFA6F" w:rsidR="009C5068" w:rsidRPr="00946161" w:rsidRDefault="009C5068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 w:rsidRPr="00946161">
              <w:rPr>
                <w:rFonts w:ascii="Arial" w:hAnsi="Arial" w:cs="Arial"/>
                <w:sz w:val="22"/>
                <w:szCs w:val="22"/>
              </w:rPr>
              <w:t xml:space="preserve">Kräfte, </w:t>
            </w:r>
            <w:r w:rsidRPr="00946161">
              <w:rPr>
                <w:rFonts w:ascii="Arial" w:hAnsi="Arial" w:cs="Arial"/>
                <w:sz w:val="22"/>
                <w:szCs w:val="22"/>
              </w:rPr>
              <w:t>Dipol-Dipol-Wechselwirkungen, Ion-Dipol-Wechselwirkungen,</w:t>
            </w:r>
          </w:p>
          <w:p w14:paraId="2286A49E" w14:textId="7B59A347" w:rsidR="006C2BD9" w:rsidRDefault="009C5068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 w:rsidRPr="00946161">
              <w:rPr>
                <w:rFonts w:ascii="Arial" w:hAnsi="Arial" w:cs="Arial"/>
                <w:sz w:val="22"/>
                <w:szCs w:val="22"/>
              </w:rPr>
              <w:t xml:space="preserve"> Wasserstoffbrücken</w:t>
            </w:r>
            <w:r w:rsidRPr="0094616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FE3296" w:rsidRPr="009C5068">
              <w:rPr>
                <w:rFonts w:ascii="Arial" w:hAnsi="Arial" w:cs="Arial"/>
                <w:sz w:val="22"/>
                <w:szCs w:val="22"/>
              </w:rPr>
              <w:t>b</w:t>
            </w:r>
            <w:r w:rsidR="006C2BD9" w:rsidRPr="009C5068">
              <w:rPr>
                <w:rFonts w:ascii="Arial" w:hAnsi="Arial" w:cs="Arial"/>
                <w:sz w:val="22"/>
                <w:szCs w:val="22"/>
              </w:rPr>
              <w:t>eschreiben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49" w:type="dxa"/>
            <w:shd w:val="clear" w:color="auto" w:fill="auto"/>
          </w:tcPr>
          <w:p w14:paraId="22660DE7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40301BDA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10A9583C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4BAAA7B3" w14:textId="77777777" w:rsidR="006C2BD9" w:rsidRPr="00A41A5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D9" w:rsidRPr="0034026B" w14:paraId="56E96FB1" w14:textId="77777777" w:rsidTr="009C5068">
        <w:trPr>
          <w:gridAfter w:val="1"/>
          <w:wAfter w:w="360" w:type="dxa"/>
          <w:trHeight w:val="321"/>
        </w:trPr>
        <w:tc>
          <w:tcPr>
            <w:tcW w:w="7003" w:type="dxa"/>
            <w:shd w:val="clear" w:color="auto" w:fill="auto"/>
          </w:tcPr>
          <w:p w14:paraId="2C30A5B6" w14:textId="5004D0F9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Bindungsstärken gegeneinander abwägen</w:t>
            </w:r>
            <w:r w:rsidR="009C50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61520018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21DA95C7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59B0ACD6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69E37AC3" w14:textId="77777777" w:rsidR="006C2BD9" w:rsidRPr="00A41A5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D9" w:rsidRPr="0034026B" w14:paraId="6DBB93F1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546EC5DF" w14:textId="77777777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den Blutalkoholgehalt abschätzen und berechnen.</w:t>
            </w:r>
          </w:p>
        </w:tc>
        <w:tc>
          <w:tcPr>
            <w:tcW w:w="449" w:type="dxa"/>
            <w:shd w:val="clear" w:color="auto" w:fill="auto"/>
          </w:tcPr>
          <w:p w14:paraId="38A9DD6B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67A030CE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077D2E00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685A5D56" w14:textId="77777777" w:rsidR="006C2BD9" w:rsidRPr="00A41A5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D9" w:rsidRPr="0034026B" w14:paraId="1D9CE43E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50276D60" w14:textId="77777777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kenne die Gefahren von Trinkalkohol sowie Methanol.</w:t>
            </w:r>
          </w:p>
        </w:tc>
        <w:tc>
          <w:tcPr>
            <w:tcW w:w="449" w:type="dxa"/>
            <w:shd w:val="clear" w:color="auto" w:fill="auto"/>
          </w:tcPr>
          <w:p w14:paraId="139BDA36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5D0F1764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27014600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76E72C56" w14:textId="77777777" w:rsidR="006C2BD9" w:rsidRPr="00A41A5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D9" w:rsidRPr="0034026B" w14:paraId="6AC58AEF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26ECE1E3" w14:textId="77777777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weiß, wieso ein Kater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entsteht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und kenne die verantwortlichen </w:t>
            </w:r>
          </w:p>
          <w:p w14:paraId="68A28041" w14:textId="77777777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Stoffe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3D1F1FB2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6E0FC096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6D5C1AEC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0181C740" w14:textId="77777777" w:rsidR="006C2BD9" w:rsidRPr="00A41A5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D9" w:rsidRPr="0034026B" w14:paraId="657D3FFE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376FE4DE" w14:textId="77777777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den Begriff „mehrwertiger Alkohol“ definieren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5AABE932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101E071F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6B03EF93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110AC6E7" w14:textId="77777777" w:rsidR="006C2BD9" w:rsidRPr="00A41A5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D9" w:rsidRPr="0034026B" w14:paraId="1CAF4A59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110CD655" w14:textId="77777777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kenne einige mehrwertige Alkanole sowie ihre</w:t>
            </w:r>
            <w:r w:rsidR="009242F9">
              <w:rPr>
                <w:rFonts w:ascii="Arial" w:hAnsi="Arial" w:cs="Arial"/>
                <w:sz w:val="22"/>
                <w:szCs w:val="22"/>
              </w:rPr>
              <w:t xml:space="preserve"> Verwendung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3487334D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41C7E232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2C3D6E1C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4BB5E8C2" w14:textId="77777777" w:rsidR="006C2BD9" w:rsidRPr="00A41A5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7C7" w:rsidRPr="0034026B" w14:paraId="43EA554B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0BC3F314" w14:textId="77777777" w:rsidR="002F33E2" w:rsidRPr="0034026B" w:rsidRDefault="009242F9" w:rsidP="00341D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die</w:t>
            </w:r>
            <w:r w:rsidR="002F5BE4">
              <w:rPr>
                <w:rFonts w:ascii="Arial" w:hAnsi="Arial" w:cs="Arial"/>
                <w:sz w:val="22"/>
                <w:szCs w:val="22"/>
              </w:rPr>
              <w:t xml:space="preserve"> Oxidationsreihe der Alkanole</w:t>
            </w:r>
            <w:r w:rsidR="000633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aufstellen und erläutern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77510953" w14:textId="77777777" w:rsidR="004077C7" w:rsidRPr="0034026B" w:rsidRDefault="004077C7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7ADFA4CB" w14:textId="77777777" w:rsidR="004077C7" w:rsidRPr="0034026B" w:rsidRDefault="004077C7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70C1F275" w14:textId="77777777" w:rsidR="004077C7" w:rsidRPr="0034026B" w:rsidRDefault="004077C7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5B7F764D" w14:textId="77777777" w:rsidR="004077C7" w:rsidRPr="0034026B" w:rsidRDefault="004077C7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C3D" w:rsidRPr="0034026B" w14:paraId="154F9DB8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0FD6F89D" w14:textId="77777777" w:rsidR="008D3C3D" w:rsidRDefault="008D3C3D" w:rsidP="00341D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primäre, sekundäre und tertiäre Alkanole unterscheiden.</w:t>
            </w:r>
          </w:p>
        </w:tc>
        <w:tc>
          <w:tcPr>
            <w:tcW w:w="449" w:type="dxa"/>
            <w:shd w:val="clear" w:color="auto" w:fill="auto"/>
          </w:tcPr>
          <w:p w14:paraId="450C54C2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051C7963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30697573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58CB963E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05C" w:rsidRPr="0034026B" w14:paraId="1BCFE9C1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2A62637A" w14:textId="77777777" w:rsidR="007D112C" w:rsidRPr="000633B9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</w:t>
            </w:r>
            <w:r w:rsidR="009242F9">
              <w:rPr>
                <w:rFonts w:ascii="Arial" w:hAnsi="Arial" w:cs="Arial"/>
                <w:sz w:val="22"/>
                <w:szCs w:val="22"/>
              </w:rPr>
              <w:t>Oxidationszahlen ermitteln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  <w:r w:rsidR="000633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1B8F0BAD" w14:textId="77777777" w:rsidR="0044305C" w:rsidRPr="0034026B" w:rsidRDefault="0044305C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59BFA2D8" w14:textId="77777777" w:rsidR="0044305C" w:rsidRPr="0034026B" w:rsidRDefault="0044305C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27D71EBF" w14:textId="77777777" w:rsidR="0044305C" w:rsidRPr="0034026B" w:rsidRDefault="0044305C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02C35CE8" w14:textId="77777777" w:rsidR="0044305C" w:rsidRPr="0034026B" w:rsidRDefault="0044305C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F9" w:rsidRPr="0034026B" w14:paraId="215638D5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124750CF" w14:textId="77777777" w:rsidR="009242F9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Redoxgleichungen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Bezug auf Oxidation und Reduktion unter Angabe der </w:t>
            </w:r>
            <w:r w:rsidR="00FE3296">
              <w:rPr>
                <w:rFonts w:ascii="Arial" w:hAnsi="Arial" w:cs="Arial"/>
                <w:sz w:val="22"/>
                <w:szCs w:val="22"/>
              </w:rPr>
              <w:t xml:space="preserve">zu </w:t>
            </w:r>
            <w:r>
              <w:rPr>
                <w:rFonts w:ascii="Arial" w:hAnsi="Arial" w:cs="Arial"/>
                <w:sz w:val="22"/>
                <w:szCs w:val="22"/>
              </w:rPr>
              <w:t>übertragenden Elektronen aufstellen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54F3C873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275DC6E9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53A49808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6C695E5E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C3D" w:rsidRPr="0034026B" w14:paraId="783AC5D9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03CF0073" w14:textId="77777777" w:rsidR="008D3C3D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die Oxidationsprodukte der Alkanole benennen: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Alkanale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Alkanone,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Alkansäuren</w:t>
            </w:r>
            <w:proofErr w:type="spellEnd"/>
          </w:p>
        </w:tc>
        <w:tc>
          <w:tcPr>
            <w:tcW w:w="449" w:type="dxa"/>
            <w:shd w:val="clear" w:color="auto" w:fill="auto"/>
          </w:tcPr>
          <w:p w14:paraId="3750F0AD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372DFFD4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7ABC3FD4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22E9A3B9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C3D" w:rsidRPr="0034026B" w14:paraId="03686FB4" w14:textId="77777777" w:rsidTr="00DC641D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01C50747" w14:textId="23163F80" w:rsidR="008D3C3D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die funktionellen Gruppen</w:t>
            </w:r>
            <w:r w:rsidR="00946161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Hydroxy- Carbonyl (Aldehyd-, Keto-), Carboxy-Gruppe benennen.</w:t>
            </w:r>
          </w:p>
        </w:tc>
        <w:tc>
          <w:tcPr>
            <w:tcW w:w="449" w:type="dxa"/>
            <w:shd w:val="clear" w:color="auto" w:fill="auto"/>
          </w:tcPr>
          <w:p w14:paraId="7EB4E291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7C64C238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407BE4B1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6C012800" w14:textId="77777777" w:rsidR="008D3C3D" w:rsidRPr="0034026B" w:rsidRDefault="008D3C3D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41D" w:rsidRPr="0034026B" w14:paraId="5578D8B7" w14:textId="77777777" w:rsidTr="00DC641D">
        <w:tc>
          <w:tcPr>
            <w:tcW w:w="7003" w:type="dxa"/>
            <w:shd w:val="clear" w:color="auto" w:fill="auto"/>
          </w:tcPr>
          <w:p w14:paraId="58920EDA" w14:textId="77777777" w:rsidR="00DC641D" w:rsidRDefault="00DC641D" w:rsidP="000D073D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die Stoffklassen der Alkane,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Alkene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Alkanole,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Alkanale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69CABED3" w14:textId="77777777" w:rsidR="00946161" w:rsidRDefault="00DC641D" w:rsidP="000D073D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Alkanone und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Alkansäuren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anhand ihrer Molekülstruktur </w:t>
            </w:r>
            <w:r w:rsidR="00946161">
              <w:rPr>
                <w:rFonts w:ascii="Arial" w:hAnsi="Arial" w:cs="Arial"/>
                <w:sz w:val="22"/>
                <w:szCs w:val="22"/>
              </w:rPr>
              <w:t xml:space="preserve">und ihrer </w:t>
            </w:r>
          </w:p>
          <w:p w14:paraId="0E021251" w14:textId="16DC9ECF" w:rsidR="00DC641D" w:rsidRDefault="00946161" w:rsidP="000D073D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funktionellen Gruppen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41D">
              <w:rPr>
                <w:rFonts w:ascii="Arial" w:hAnsi="Arial" w:cs="Arial"/>
                <w:sz w:val="22"/>
                <w:szCs w:val="22"/>
              </w:rPr>
              <w:t>unterscheiden.</w:t>
            </w:r>
          </w:p>
        </w:tc>
        <w:tc>
          <w:tcPr>
            <w:tcW w:w="449" w:type="dxa"/>
            <w:shd w:val="clear" w:color="auto" w:fill="auto"/>
          </w:tcPr>
          <w:p w14:paraId="00855392" w14:textId="77777777" w:rsidR="00DC641D" w:rsidRPr="0034026B" w:rsidRDefault="00DC641D" w:rsidP="000D07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15E3A69D" w14:textId="77777777" w:rsidR="00DC641D" w:rsidRPr="0034026B" w:rsidRDefault="00DC641D" w:rsidP="000D073D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97B8CB5" w14:textId="77777777" w:rsidR="00DC641D" w:rsidRPr="0034026B" w:rsidRDefault="00DC641D" w:rsidP="000D07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14:paraId="73D1DF85" w14:textId="77777777" w:rsidR="00DC641D" w:rsidRPr="0034026B" w:rsidRDefault="00DC641D" w:rsidP="000D07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1ED7CC" w14:textId="77777777" w:rsidR="009242F9" w:rsidRDefault="009242F9" w:rsidP="00A41A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1DDF650" w14:textId="77777777" w:rsidR="00F6176A" w:rsidRDefault="006A76D4" w:rsidP="006A76D4">
      <w:pPr>
        <w:autoSpaceDE w:val="0"/>
        <w:autoSpaceDN w:val="0"/>
        <w:adjustRightInd w:val="0"/>
        <w:ind w:right="-5034"/>
        <w:rPr>
          <w:rFonts w:ascii="ArialMT" w:hAnsi="ArialMT"/>
          <w:sz w:val="22"/>
          <w:szCs w:val="22"/>
        </w:rPr>
      </w:pPr>
      <w:r w:rsidRPr="0034026B">
        <w:rPr>
          <w:rFonts w:ascii="Arial" w:hAnsi="Arial" w:cs="Arial"/>
          <w:b/>
          <w:sz w:val="22"/>
          <w:szCs w:val="22"/>
        </w:rPr>
        <w:t>Erkenntnisgewinnung</w:t>
      </w:r>
      <w:r w:rsidR="00F6176A">
        <w:rPr>
          <w:rFonts w:ascii="Arial" w:hAnsi="Arial" w:cs="Arial"/>
          <w:b/>
          <w:sz w:val="22"/>
          <w:szCs w:val="22"/>
        </w:rPr>
        <w:t>skompetenz</w:t>
      </w:r>
      <w:r w:rsidRPr="0034026B">
        <w:rPr>
          <w:rFonts w:ascii="Arial" w:hAnsi="Arial" w:cs="Arial"/>
          <w:b/>
          <w:sz w:val="22"/>
          <w:szCs w:val="22"/>
        </w:rPr>
        <w:t>:</w:t>
      </w:r>
      <w:r w:rsidR="001F5988" w:rsidRPr="0034026B">
        <w:rPr>
          <w:rFonts w:ascii="Arial" w:hAnsi="Arial" w:cs="Arial"/>
          <w:sz w:val="22"/>
          <w:szCs w:val="22"/>
        </w:rPr>
        <w:t xml:space="preserve"> </w:t>
      </w:r>
      <w:r w:rsidR="00F6176A">
        <w:rPr>
          <w:rFonts w:ascii="Arial" w:hAnsi="Arial" w:cs="Arial"/>
          <w:sz w:val="22"/>
          <w:szCs w:val="22"/>
        </w:rPr>
        <w:t xml:space="preserve">hierunter versteht man </w:t>
      </w:r>
      <w:r w:rsidR="00F6176A">
        <w:rPr>
          <w:rFonts w:ascii="ArialMT" w:hAnsi="ArialMT"/>
          <w:sz w:val="22"/>
          <w:szCs w:val="22"/>
        </w:rPr>
        <w:t>die</w:t>
      </w:r>
      <w:r w:rsidR="00F6176A">
        <w:rPr>
          <w:rFonts w:ascii="ArialMT" w:hAnsi="ArialMT"/>
          <w:sz w:val="22"/>
          <w:szCs w:val="22"/>
        </w:rPr>
        <w:t xml:space="preserve"> Kenntnis von naturwissenschaftlichen </w:t>
      </w:r>
    </w:p>
    <w:p w14:paraId="20E196F9" w14:textId="4E6131E6" w:rsidR="001F5988" w:rsidRDefault="00F6176A" w:rsidP="00F6176A">
      <w:pPr>
        <w:autoSpaceDE w:val="0"/>
        <w:autoSpaceDN w:val="0"/>
        <w:adjustRightInd w:val="0"/>
        <w:ind w:right="-5034"/>
        <w:rPr>
          <w:rFonts w:ascii="Arial" w:hAnsi="Arial" w:cs="Arial"/>
          <w:sz w:val="22"/>
          <w:szCs w:val="22"/>
        </w:rPr>
      </w:pPr>
      <w:r>
        <w:rPr>
          <w:rFonts w:ascii="ArialMT" w:hAnsi="ArialMT"/>
          <w:sz w:val="22"/>
          <w:szCs w:val="22"/>
        </w:rPr>
        <w:t>Denk- und Arbeitsweisen</w:t>
      </w:r>
      <w:r>
        <w:rPr>
          <w:rFonts w:ascii="Arial" w:hAnsi="Arial" w:cs="Arial"/>
          <w:sz w:val="22"/>
          <w:szCs w:val="22"/>
        </w:rPr>
        <w:t>, z. B. die Arbeit mit Modellen oder mit Experimenten.</w:t>
      </w:r>
    </w:p>
    <w:p w14:paraId="0969A501" w14:textId="77777777" w:rsidR="006D60AD" w:rsidRPr="0034026B" w:rsidRDefault="006D60AD" w:rsidP="006A76D4">
      <w:pPr>
        <w:autoSpaceDE w:val="0"/>
        <w:autoSpaceDN w:val="0"/>
        <w:adjustRightInd w:val="0"/>
        <w:ind w:right="-5034"/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3"/>
        <w:gridCol w:w="449"/>
        <w:gridCol w:w="402"/>
        <w:gridCol w:w="450"/>
        <w:gridCol w:w="26"/>
        <w:gridCol w:w="958"/>
        <w:gridCol w:w="360"/>
      </w:tblGrid>
      <w:tr w:rsidR="006A76D4" w:rsidRPr="0034026B" w14:paraId="47CD3105" w14:textId="77777777" w:rsidTr="00A34EA7">
        <w:tc>
          <w:tcPr>
            <w:tcW w:w="7003" w:type="dxa"/>
            <w:shd w:val="clear" w:color="auto" w:fill="auto"/>
          </w:tcPr>
          <w:p w14:paraId="34EBC2F9" w14:textId="77777777" w:rsidR="006A76D4" w:rsidRPr="0034026B" w:rsidRDefault="006A76D4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14:paraId="53A3995B" w14:textId="77777777" w:rsidR="006A76D4" w:rsidRPr="0034026B" w:rsidRDefault="006A76D4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sym w:font="Wingdings" w:char="F04A"/>
            </w:r>
          </w:p>
        </w:tc>
        <w:tc>
          <w:tcPr>
            <w:tcW w:w="402" w:type="dxa"/>
            <w:shd w:val="clear" w:color="auto" w:fill="auto"/>
          </w:tcPr>
          <w:p w14:paraId="463F1C2A" w14:textId="77777777" w:rsidR="006A76D4" w:rsidRPr="0034026B" w:rsidRDefault="00162B0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Comic Sans MS" w:hAnsi="Comic Sans MS"/>
                <w:sz w:val="22"/>
                <w:szCs w:val="22"/>
              </w:rPr>
              <w:sym w:font="Wingdings" w:char="F04B"/>
            </w:r>
          </w:p>
        </w:tc>
        <w:tc>
          <w:tcPr>
            <w:tcW w:w="450" w:type="dxa"/>
            <w:shd w:val="clear" w:color="auto" w:fill="auto"/>
          </w:tcPr>
          <w:p w14:paraId="7E284481" w14:textId="77777777" w:rsidR="006A76D4" w:rsidRPr="0034026B" w:rsidRDefault="006A76D4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sym w:font="Wingdings" w:char="F04C"/>
            </w:r>
          </w:p>
        </w:tc>
        <w:tc>
          <w:tcPr>
            <w:tcW w:w="1344" w:type="dxa"/>
            <w:gridSpan w:val="3"/>
            <w:shd w:val="clear" w:color="auto" w:fill="auto"/>
          </w:tcPr>
          <w:p w14:paraId="69D9137A" w14:textId="77777777" w:rsidR="006A76D4" w:rsidRPr="0034026B" w:rsidRDefault="006A76D4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t>Buch/ Mappe, S.</w:t>
            </w:r>
          </w:p>
        </w:tc>
      </w:tr>
      <w:tr w:rsidR="00C8705B" w:rsidRPr="0034026B" w14:paraId="25A8EFDD" w14:textId="77777777" w:rsidTr="00A34EA7">
        <w:tc>
          <w:tcPr>
            <w:tcW w:w="7003" w:type="dxa"/>
            <w:shd w:val="clear" w:color="auto" w:fill="auto"/>
          </w:tcPr>
          <w:p w14:paraId="25DE76C4" w14:textId="77777777" w:rsidR="00C8705B" w:rsidRDefault="00C8705B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kenne den Herstellungsprozess für Trinkalkohol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7F10E5" w14:textId="77777777" w:rsidR="00C8705B" w:rsidRPr="0034026B" w:rsidRDefault="00C8705B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(alkoholische Gärung)</w:t>
            </w:r>
          </w:p>
        </w:tc>
        <w:tc>
          <w:tcPr>
            <w:tcW w:w="449" w:type="dxa"/>
            <w:shd w:val="clear" w:color="auto" w:fill="auto"/>
          </w:tcPr>
          <w:p w14:paraId="3FB81D46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1547D87B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0489631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14:paraId="7BB68F6B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05B" w:rsidRPr="0034026B" w14:paraId="2E7DEB0A" w14:textId="77777777" w:rsidTr="00A34EA7">
        <w:tc>
          <w:tcPr>
            <w:tcW w:w="7003" w:type="dxa"/>
            <w:shd w:val="clear" w:color="auto" w:fill="auto"/>
          </w:tcPr>
          <w:p w14:paraId="5D06BA0A" w14:textId="28C51948" w:rsidR="00C8705B" w:rsidRDefault="00C8705B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die Reaktionsgleichung für die alkoholisch</w:t>
            </w:r>
            <w:r w:rsidR="00946161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Gärung aufstellen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661BF9C8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5A4A59ED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168C4FE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14:paraId="5B5A33B1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FB6" w:rsidRPr="0034026B" w14:paraId="5250C270" w14:textId="77777777" w:rsidTr="00A34EA7">
        <w:tc>
          <w:tcPr>
            <w:tcW w:w="7003" w:type="dxa"/>
            <w:shd w:val="clear" w:color="auto" w:fill="auto"/>
          </w:tcPr>
          <w:p w14:paraId="0584A161" w14:textId="77777777" w:rsidR="003A5FB6" w:rsidRDefault="003A5FB6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Nachweisreaktionen zur Produktidentifikation bei der </w:t>
            </w:r>
          </w:p>
          <w:p w14:paraId="454EB559" w14:textId="6069F6D4" w:rsidR="003A5FB6" w:rsidRDefault="003A5FB6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Verbrennung von Alkanolen anwenden.</w:t>
            </w:r>
          </w:p>
        </w:tc>
        <w:tc>
          <w:tcPr>
            <w:tcW w:w="449" w:type="dxa"/>
            <w:shd w:val="clear" w:color="auto" w:fill="auto"/>
          </w:tcPr>
          <w:p w14:paraId="778FE0E9" w14:textId="77777777" w:rsidR="003A5FB6" w:rsidRPr="0034026B" w:rsidRDefault="003A5FB6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65B432B8" w14:textId="77777777" w:rsidR="003A5FB6" w:rsidRPr="0034026B" w:rsidRDefault="003A5FB6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D0AA239" w14:textId="77777777" w:rsidR="003A5FB6" w:rsidRPr="0034026B" w:rsidRDefault="003A5FB6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14:paraId="2BFE3555" w14:textId="77777777" w:rsidR="003A5FB6" w:rsidRPr="0034026B" w:rsidRDefault="003A5FB6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FB6" w:rsidRPr="0034026B" w14:paraId="681AA8C8" w14:textId="77777777" w:rsidTr="00A24BF8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5ABAE25C" w14:textId="77777777" w:rsidR="003A5FB6" w:rsidRDefault="003A5FB6" w:rsidP="00A24BF8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verschiedene einfache Alkohol-Moleküle, z. B. das Ethanol-</w:t>
            </w:r>
          </w:p>
          <w:p w14:paraId="4E8AC0C8" w14:textId="77777777" w:rsidR="003A5FB6" w:rsidRPr="0034026B" w:rsidRDefault="003A5FB6" w:rsidP="00A24BF8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Molekül in Strukturformeln darstellen.</w:t>
            </w:r>
          </w:p>
        </w:tc>
        <w:tc>
          <w:tcPr>
            <w:tcW w:w="449" w:type="dxa"/>
            <w:shd w:val="clear" w:color="auto" w:fill="auto"/>
          </w:tcPr>
          <w:p w14:paraId="3C129EEF" w14:textId="77777777" w:rsidR="003A5FB6" w:rsidRPr="0034026B" w:rsidRDefault="003A5FB6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31680E57" w14:textId="77777777" w:rsidR="003A5FB6" w:rsidRPr="0034026B" w:rsidRDefault="003A5FB6" w:rsidP="00A24BF8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7FFAFF6F" w14:textId="77777777" w:rsidR="003A5FB6" w:rsidRPr="0034026B" w:rsidRDefault="003A5FB6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5B2651BD" w14:textId="77777777" w:rsidR="003A5FB6" w:rsidRPr="00A41A5B" w:rsidRDefault="003A5FB6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FB6" w:rsidRPr="0034026B" w14:paraId="40C3B046" w14:textId="77777777" w:rsidTr="00A24BF8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0BD9387E" w14:textId="77777777" w:rsidR="003A5FB6" w:rsidRDefault="003A5FB6" w:rsidP="00A24BF8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Ether-Moleküle und Ethanol-Moleküle durch das Reaktions-</w:t>
            </w:r>
          </w:p>
          <w:p w14:paraId="2758F472" w14:textId="77777777" w:rsidR="003A5FB6" w:rsidRDefault="003A5FB6" w:rsidP="00A24BF8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Verhalten von Alkalimetallen unterscheiden</w:t>
            </w:r>
          </w:p>
        </w:tc>
        <w:tc>
          <w:tcPr>
            <w:tcW w:w="449" w:type="dxa"/>
            <w:shd w:val="clear" w:color="auto" w:fill="auto"/>
          </w:tcPr>
          <w:p w14:paraId="1AA67582" w14:textId="77777777" w:rsidR="003A5FB6" w:rsidRPr="0034026B" w:rsidRDefault="003A5FB6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7EF6C9A0" w14:textId="77777777" w:rsidR="003A5FB6" w:rsidRPr="0034026B" w:rsidRDefault="003A5FB6" w:rsidP="00A24BF8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5CA1F150" w14:textId="77777777" w:rsidR="003A5FB6" w:rsidRPr="0034026B" w:rsidRDefault="003A5FB6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4BB3835F" w14:textId="77777777" w:rsidR="003A5FB6" w:rsidRPr="00A41A5B" w:rsidRDefault="003A5FB6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05B" w:rsidRPr="0034026B" w14:paraId="0810A920" w14:textId="77777777" w:rsidTr="00A34EA7">
        <w:tc>
          <w:tcPr>
            <w:tcW w:w="7003" w:type="dxa"/>
            <w:shd w:val="clear" w:color="auto" w:fill="auto"/>
          </w:tcPr>
          <w:p w14:paraId="0C520096" w14:textId="77777777" w:rsidR="003A5FB6" w:rsidRDefault="00C8705B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mit unterstützenden Angaben eine </w:t>
            </w:r>
            <w:r w:rsidR="003A5FB6">
              <w:rPr>
                <w:rFonts w:ascii="Arial" w:hAnsi="Arial" w:cs="Arial"/>
                <w:sz w:val="22"/>
                <w:szCs w:val="22"/>
              </w:rPr>
              <w:t xml:space="preserve">quantitative </w:t>
            </w:r>
          </w:p>
          <w:p w14:paraId="587E1E74" w14:textId="40ED4532" w:rsidR="00C8705B" w:rsidRDefault="00C8705B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Elementaranalyse </w:t>
            </w:r>
            <w:r w:rsidR="00946161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erechnen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796329D8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6C493E46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0E6F88B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14:paraId="47D9C2BD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161" w:rsidRPr="0034026B" w14:paraId="7D400140" w14:textId="77777777" w:rsidTr="00A24BF8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0339698B" w14:textId="77777777" w:rsidR="00946161" w:rsidRDefault="00946161" w:rsidP="00A24BF8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die Siedetemperaturen innerhalb der homologen Reihe der </w:t>
            </w:r>
          </w:p>
          <w:p w14:paraId="4C92BA29" w14:textId="77777777" w:rsidR="00946161" w:rsidRDefault="00946161" w:rsidP="00A24BF8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Alkanole erklären.</w:t>
            </w:r>
          </w:p>
        </w:tc>
        <w:tc>
          <w:tcPr>
            <w:tcW w:w="449" w:type="dxa"/>
            <w:shd w:val="clear" w:color="auto" w:fill="auto"/>
          </w:tcPr>
          <w:p w14:paraId="33FC875F" w14:textId="77777777" w:rsidR="00946161" w:rsidRPr="0034026B" w:rsidRDefault="00946161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79E21522" w14:textId="77777777" w:rsidR="00946161" w:rsidRPr="0034026B" w:rsidRDefault="00946161" w:rsidP="00A24BF8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7151C072" w14:textId="77777777" w:rsidR="00946161" w:rsidRPr="0034026B" w:rsidRDefault="00946161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6850C26F" w14:textId="77777777" w:rsidR="00946161" w:rsidRPr="00A41A5B" w:rsidRDefault="00946161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161" w:rsidRPr="0034026B" w14:paraId="7026F7F1" w14:textId="77777777" w:rsidTr="00A24BF8">
        <w:trPr>
          <w:gridAfter w:val="1"/>
          <w:wAfter w:w="360" w:type="dxa"/>
        </w:trPr>
        <w:tc>
          <w:tcPr>
            <w:tcW w:w="7003" w:type="dxa"/>
            <w:shd w:val="clear" w:color="auto" w:fill="auto"/>
          </w:tcPr>
          <w:p w14:paraId="1B7CE7CB" w14:textId="77777777" w:rsidR="00946161" w:rsidRDefault="00946161" w:rsidP="00A24BF8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die Löslichkeit von Alkanolen erklären.</w:t>
            </w:r>
          </w:p>
        </w:tc>
        <w:tc>
          <w:tcPr>
            <w:tcW w:w="449" w:type="dxa"/>
            <w:shd w:val="clear" w:color="auto" w:fill="auto"/>
          </w:tcPr>
          <w:p w14:paraId="21D50DD2" w14:textId="77777777" w:rsidR="00946161" w:rsidRPr="0034026B" w:rsidRDefault="00946161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057FF82D" w14:textId="77777777" w:rsidR="00946161" w:rsidRPr="0034026B" w:rsidRDefault="00946161" w:rsidP="00A24BF8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14:paraId="19608362" w14:textId="77777777" w:rsidR="00946161" w:rsidRPr="0034026B" w:rsidRDefault="00946161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269D0073" w14:textId="77777777" w:rsidR="00946161" w:rsidRPr="00A41A5B" w:rsidRDefault="00946161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D9" w:rsidRPr="0034026B" w14:paraId="5B3298B9" w14:textId="77777777" w:rsidTr="00A34EA7">
        <w:tc>
          <w:tcPr>
            <w:tcW w:w="7003" w:type="dxa"/>
            <w:shd w:val="clear" w:color="auto" w:fill="auto"/>
          </w:tcPr>
          <w:p w14:paraId="313746AB" w14:textId="77777777" w:rsidR="009242F9" w:rsidRDefault="009242F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Ich kann 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Redoxreihe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der Alkanole experimentell untersuchen </w:t>
            </w:r>
          </w:p>
          <w:p w14:paraId="309EEB2F" w14:textId="77777777" w:rsidR="006C2BD9" w:rsidRDefault="009242F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(Kupferpfennig-Versuch)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5BB1347A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38371452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4136C20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14:paraId="6827D566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F9" w:rsidRPr="0034026B" w14:paraId="496DA48D" w14:textId="77777777" w:rsidTr="00A34EA7">
        <w:tc>
          <w:tcPr>
            <w:tcW w:w="7003" w:type="dxa"/>
            <w:shd w:val="clear" w:color="auto" w:fill="auto"/>
          </w:tcPr>
          <w:p w14:paraId="3F19D5E9" w14:textId="1D3F4A50" w:rsidR="009242F9" w:rsidRDefault="009242F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sicher experimentieren</w:t>
            </w:r>
            <w:r w:rsidR="00946161">
              <w:rPr>
                <w:rFonts w:ascii="Arial" w:hAnsi="Arial" w:cs="Arial"/>
                <w:sz w:val="22"/>
                <w:szCs w:val="22"/>
              </w:rPr>
              <w:t xml:space="preserve"> (z. B. zur Löslichkeit von Alkanolen)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5D302A47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1BD2CF72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16D003D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14:paraId="4DAEE400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F33" w:rsidRPr="0034026B" w14:paraId="4A302E6A" w14:textId="77777777" w:rsidTr="00A34EA7">
        <w:tc>
          <w:tcPr>
            <w:tcW w:w="7003" w:type="dxa"/>
            <w:shd w:val="clear" w:color="auto" w:fill="auto"/>
          </w:tcPr>
          <w:p w14:paraId="0E4E7E48" w14:textId="77777777" w:rsidR="007D6F33" w:rsidRDefault="009242F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Experimente zur Herstellung eines bestimmten Edukts planen </w:t>
            </w:r>
          </w:p>
          <w:p w14:paraId="744F4773" w14:textId="77777777" w:rsidR="009242F9" w:rsidRDefault="009242F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(hier als Beispiel Aceton für Nagellack-Entferner)</w:t>
            </w:r>
          </w:p>
        </w:tc>
        <w:tc>
          <w:tcPr>
            <w:tcW w:w="449" w:type="dxa"/>
            <w:shd w:val="clear" w:color="auto" w:fill="auto"/>
          </w:tcPr>
          <w:p w14:paraId="207508EE" w14:textId="77777777" w:rsidR="007D6F33" w:rsidRPr="0034026B" w:rsidRDefault="007D6F33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44E45991" w14:textId="77777777" w:rsidR="007D6F33" w:rsidRPr="0034026B" w:rsidRDefault="007D6F33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74CF7FB" w14:textId="77777777" w:rsidR="007D6F33" w:rsidRPr="0034026B" w:rsidRDefault="007D6F33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14:paraId="2ED205AB" w14:textId="77777777" w:rsidR="007D6F33" w:rsidRPr="0034026B" w:rsidRDefault="007D6F33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F33" w:rsidRPr="0034026B" w14:paraId="5E40B5AA" w14:textId="77777777" w:rsidTr="00A34EA7">
        <w:tc>
          <w:tcPr>
            <w:tcW w:w="7003" w:type="dxa"/>
            <w:shd w:val="clear" w:color="auto" w:fill="auto"/>
          </w:tcPr>
          <w:p w14:paraId="35716250" w14:textId="77777777" w:rsidR="00FE3296" w:rsidRDefault="009242F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Redoxgleichungen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Bezug auf Oxidation und Reduktion </w:t>
            </w:r>
          </w:p>
          <w:p w14:paraId="59D56DAE" w14:textId="77777777" w:rsidR="007D6F33" w:rsidRDefault="009242F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 Angabe der </w:t>
            </w:r>
            <w:r w:rsidR="00FE3296">
              <w:rPr>
                <w:rFonts w:ascii="Arial" w:hAnsi="Arial" w:cs="Arial"/>
                <w:sz w:val="22"/>
                <w:szCs w:val="22"/>
              </w:rPr>
              <w:t xml:space="preserve">zu </w:t>
            </w:r>
            <w:r>
              <w:rPr>
                <w:rFonts w:ascii="Arial" w:hAnsi="Arial" w:cs="Arial"/>
                <w:sz w:val="22"/>
                <w:szCs w:val="22"/>
              </w:rPr>
              <w:t>übertragenden Elektronen aufstellen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6BDD8526" w14:textId="77777777" w:rsidR="007D6F33" w:rsidRPr="0034026B" w:rsidRDefault="007D6F33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2C49F3F3" w14:textId="77777777" w:rsidR="007D6F33" w:rsidRPr="0034026B" w:rsidRDefault="007D6F33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C206F8B" w14:textId="77777777" w:rsidR="007D6F33" w:rsidRPr="0034026B" w:rsidRDefault="007D6F33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gridSpan w:val="3"/>
            <w:shd w:val="clear" w:color="auto" w:fill="auto"/>
          </w:tcPr>
          <w:p w14:paraId="7363FF29" w14:textId="77777777" w:rsidR="007D6F33" w:rsidRPr="0034026B" w:rsidRDefault="007D6F33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8618A4" w14:textId="77777777" w:rsidR="006A76D4" w:rsidRDefault="006A76D4" w:rsidP="001419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6C3C44" w14:textId="77777777" w:rsidR="009242F9" w:rsidRDefault="009242F9" w:rsidP="001419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51041A" w14:textId="77777777" w:rsidR="009242F9" w:rsidRPr="0034026B" w:rsidRDefault="009242F9" w:rsidP="001419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EB070C" w14:textId="77777777" w:rsidR="00F6176A" w:rsidRDefault="00F6176A" w:rsidP="00F6176A">
      <w:pPr>
        <w:autoSpaceDE w:val="0"/>
        <w:autoSpaceDN w:val="0"/>
        <w:adjustRightInd w:val="0"/>
        <w:ind w:right="-5034"/>
        <w:rPr>
          <w:rFonts w:ascii="ArialMT" w:hAnsi="ArialMT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Kommunikationskompetenz: </w:t>
      </w:r>
      <w:r>
        <w:rPr>
          <w:rFonts w:ascii="Arial" w:hAnsi="Arial" w:cs="Arial"/>
          <w:sz w:val="22"/>
          <w:szCs w:val="22"/>
        </w:rPr>
        <w:t xml:space="preserve">hierunter versteht man die </w:t>
      </w:r>
      <w:r>
        <w:rPr>
          <w:rFonts w:ascii="ArialMT" w:hAnsi="ArialMT"/>
          <w:sz w:val="22"/>
          <w:szCs w:val="22"/>
        </w:rPr>
        <w:t xml:space="preserve">Kenntnis von Fachsprache, </w:t>
      </w:r>
    </w:p>
    <w:p w14:paraId="5DBA71A3" w14:textId="2ECDCE29" w:rsidR="006D60AD" w:rsidRDefault="00F6176A" w:rsidP="00F6176A">
      <w:pPr>
        <w:autoSpaceDE w:val="0"/>
        <w:autoSpaceDN w:val="0"/>
        <w:adjustRightInd w:val="0"/>
        <w:ind w:right="-5034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fachtypischen Darstellungen und Argumentationsstrukture</w:t>
      </w:r>
      <w:r>
        <w:rPr>
          <w:rFonts w:ascii="ArialMT" w:hAnsi="ArialMT"/>
          <w:sz w:val="22"/>
          <w:szCs w:val="22"/>
        </w:rPr>
        <w:t xml:space="preserve">n. </w:t>
      </w:r>
    </w:p>
    <w:p w14:paraId="286AC081" w14:textId="77777777" w:rsidR="00F6176A" w:rsidRPr="0034026B" w:rsidRDefault="00F6176A" w:rsidP="00F6176A">
      <w:pPr>
        <w:autoSpaceDE w:val="0"/>
        <w:autoSpaceDN w:val="0"/>
        <w:adjustRightInd w:val="0"/>
        <w:ind w:right="-5034"/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3"/>
        <w:gridCol w:w="449"/>
        <w:gridCol w:w="402"/>
        <w:gridCol w:w="450"/>
        <w:gridCol w:w="1344"/>
      </w:tblGrid>
      <w:tr w:rsidR="006A76D4" w:rsidRPr="0034026B" w14:paraId="2A26C7FB" w14:textId="77777777" w:rsidTr="00A34EA7">
        <w:tc>
          <w:tcPr>
            <w:tcW w:w="7003" w:type="dxa"/>
            <w:shd w:val="clear" w:color="auto" w:fill="auto"/>
          </w:tcPr>
          <w:p w14:paraId="54A658D9" w14:textId="77777777" w:rsidR="006A76D4" w:rsidRPr="0034026B" w:rsidRDefault="006A76D4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t>B</w:t>
            </w:r>
            <w:r w:rsidR="00ED7EE3" w:rsidRPr="0034026B">
              <w:rPr>
                <w:rFonts w:ascii="Arial" w:hAnsi="Arial" w:cs="Arial"/>
                <w:sz w:val="22"/>
                <w:szCs w:val="22"/>
              </w:rPr>
              <w:t xml:space="preserve">ereich </w:t>
            </w:r>
            <w:r w:rsidR="00E21229" w:rsidRPr="0034026B">
              <w:rPr>
                <w:rFonts w:ascii="Arial" w:hAnsi="Arial" w:cs="Arial"/>
                <w:sz w:val="22"/>
                <w:szCs w:val="22"/>
              </w:rPr>
              <w:t>Kommuni</w:t>
            </w:r>
            <w:r w:rsidR="00ED7EE3" w:rsidRPr="0034026B">
              <w:rPr>
                <w:rFonts w:ascii="Arial" w:hAnsi="Arial" w:cs="Arial"/>
                <w:sz w:val="22"/>
                <w:szCs w:val="22"/>
              </w:rPr>
              <w:t>k</w:t>
            </w:r>
            <w:r w:rsidR="00E21229" w:rsidRPr="0034026B">
              <w:rPr>
                <w:rFonts w:ascii="Arial" w:hAnsi="Arial" w:cs="Arial"/>
                <w:sz w:val="22"/>
                <w:szCs w:val="22"/>
              </w:rPr>
              <w:t>a</w:t>
            </w:r>
            <w:r w:rsidR="00ED7EE3" w:rsidRPr="0034026B">
              <w:rPr>
                <w:rFonts w:ascii="Arial" w:hAnsi="Arial" w:cs="Arial"/>
                <w:sz w:val="22"/>
                <w:szCs w:val="22"/>
              </w:rPr>
              <w:t>tion</w:t>
            </w:r>
          </w:p>
        </w:tc>
        <w:tc>
          <w:tcPr>
            <w:tcW w:w="449" w:type="dxa"/>
            <w:shd w:val="clear" w:color="auto" w:fill="auto"/>
          </w:tcPr>
          <w:p w14:paraId="0CAB667C" w14:textId="77777777" w:rsidR="006A76D4" w:rsidRPr="0034026B" w:rsidRDefault="006A76D4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sym w:font="Wingdings" w:char="F04A"/>
            </w:r>
          </w:p>
        </w:tc>
        <w:tc>
          <w:tcPr>
            <w:tcW w:w="402" w:type="dxa"/>
            <w:shd w:val="clear" w:color="auto" w:fill="auto"/>
          </w:tcPr>
          <w:p w14:paraId="26875ADF" w14:textId="77777777" w:rsidR="006A76D4" w:rsidRPr="0034026B" w:rsidRDefault="00162B0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Comic Sans MS" w:hAnsi="Comic Sans MS"/>
                <w:sz w:val="22"/>
                <w:szCs w:val="22"/>
              </w:rPr>
              <w:sym w:font="Wingdings" w:char="F04B"/>
            </w:r>
          </w:p>
        </w:tc>
        <w:tc>
          <w:tcPr>
            <w:tcW w:w="450" w:type="dxa"/>
            <w:shd w:val="clear" w:color="auto" w:fill="auto"/>
          </w:tcPr>
          <w:p w14:paraId="31B5DCDA" w14:textId="77777777" w:rsidR="006A76D4" w:rsidRPr="0034026B" w:rsidRDefault="006A76D4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sym w:font="Wingdings" w:char="F04C"/>
            </w:r>
          </w:p>
        </w:tc>
        <w:tc>
          <w:tcPr>
            <w:tcW w:w="1344" w:type="dxa"/>
            <w:shd w:val="clear" w:color="auto" w:fill="auto"/>
          </w:tcPr>
          <w:p w14:paraId="28E667BF" w14:textId="77777777" w:rsidR="006A76D4" w:rsidRPr="0034026B" w:rsidRDefault="006A76D4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t>Buch/ Mappe, S.</w:t>
            </w:r>
          </w:p>
        </w:tc>
      </w:tr>
      <w:tr w:rsidR="00C8705B" w:rsidRPr="0034026B" w14:paraId="6BA177AE" w14:textId="77777777" w:rsidTr="00A34EA7">
        <w:tc>
          <w:tcPr>
            <w:tcW w:w="7003" w:type="dxa"/>
            <w:shd w:val="clear" w:color="auto" w:fill="auto"/>
          </w:tcPr>
          <w:p w14:paraId="2CD2A780" w14:textId="77777777" w:rsidR="00C8705B" w:rsidRPr="0034026B" w:rsidRDefault="00C8705B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chemische Fragen zum Thema Alkohole entwickeln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28709FA2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03A8E44B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14ACDF1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DCB4EF9" w14:textId="77777777" w:rsidR="00C8705B" w:rsidRPr="0034026B" w:rsidRDefault="00C8705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BD9" w:rsidRPr="0034026B" w14:paraId="47425F19" w14:textId="77777777" w:rsidTr="00A34EA7">
        <w:tc>
          <w:tcPr>
            <w:tcW w:w="7003" w:type="dxa"/>
            <w:shd w:val="clear" w:color="auto" w:fill="auto"/>
          </w:tcPr>
          <w:p w14:paraId="2C792FA8" w14:textId="77777777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kann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erstellen und </w:t>
            </w:r>
            <w:r w:rsidR="00FE3296">
              <w:rPr>
                <w:rFonts w:ascii="Arial" w:hAnsi="Arial" w:cs="Arial"/>
                <w:sz w:val="22"/>
                <w:szCs w:val="22"/>
              </w:rPr>
              <w:t>nutzen.</w:t>
            </w:r>
          </w:p>
        </w:tc>
        <w:tc>
          <w:tcPr>
            <w:tcW w:w="449" w:type="dxa"/>
            <w:shd w:val="clear" w:color="auto" w:fill="auto"/>
          </w:tcPr>
          <w:p w14:paraId="40260F61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0F28E3CB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EB79746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4331891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BD9" w:rsidRPr="0034026B" w14:paraId="2C28C750" w14:textId="77777777" w:rsidTr="00A34EA7">
        <w:tc>
          <w:tcPr>
            <w:tcW w:w="7003" w:type="dxa"/>
            <w:shd w:val="clear" w:color="auto" w:fill="auto"/>
          </w:tcPr>
          <w:p w14:paraId="5847158D" w14:textId="77777777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sicher mit Fachbegriffen zu Bindungen umgehen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3A12A966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78F98C76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88E85FA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2EB68C15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FB6" w:rsidRPr="0034026B" w14:paraId="50124861" w14:textId="77777777" w:rsidTr="00A24BF8">
        <w:tc>
          <w:tcPr>
            <w:tcW w:w="7003" w:type="dxa"/>
            <w:shd w:val="clear" w:color="auto" w:fill="auto"/>
          </w:tcPr>
          <w:p w14:paraId="18C28615" w14:textId="77777777" w:rsidR="003A5FB6" w:rsidRPr="0034026B" w:rsidRDefault="003A5FB6" w:rsidP="00A24BF8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die IPUAC Nomenklatur auf Alkanole anwenden.</w:t>
            </w:r>
          </w:p>
        </w:tc>
        <w:tc>
          <w:tcPr>
            <w:tcW w:w="449" w:type="dxa"/>
            <w:shd w:val="clear" w:color="auto" w:fill="auto"/>
          </w:tcPr>
          <w:p w14:paraId="799E8EBF" w14:textId="77777777" w:rsidR="003A5FB6" w:rsidRPr="0034026B" w:rsidRDefault="003A5FB6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52D71B4A" w14:textId="77777777" w:rsidR="003A5FB6" w:rsidRPr="0034026B" w:rsidRDefault="003A5FB6" w:rsidP="00A24BF8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13EC0EC" w14:textId="77777777" w:rsidR="003A5FB6" w:rsidRPr="0034026B" w:rsidRDefault="003A5FB6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7F7BEBCE" w14:textId="77777777" w:rsidR="003A5FB6" w:rsidRPr="0034026B" w:rsidRDefault="003A5FB6" w:rsidP="00A24B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BD9" w:rsidRPr="0034026B" w14:paraId="7EAC0D69" w14:textId="77777777" w:rsidTr="00A34EA7">
        <w:tc>
          <w:tcPr>
            <w:tcW w:w="7003" w:type="dxa"/>
            <w:shd w:val="clear" w:color="auto" w:fill="auto"/>
          </w:tcPr>
          <w:p w14:paraId="33731F0E" w14:textId="77777777" w:rsidR="006C2BD9" w:rsidRDefault="006C2BD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sicher Fachsprache zu Alkanolen anwenden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627B3181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2B26FE67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1FA7569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076F544" w14:textId="77777777" w:rsidR="006C2BD9" w:rsidRPr="0034026B" w:rsidRDefault="006C2BD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229" w:rsidRPr="0034026B" w14:paraId="3B12449E" w14:textId="77777777" w:rsidTr="00A34EA7">
        <w:tc>
          <w:tcPr>
            <w:tcW w:w="7003" w:type="dxa"/>
            <w:shd w:val="clear" w:color="auto" w:fill="auto"/>
          </w:tcPr>
          <w:p w14:paraId="7B0B2ACA" w14:textId="77777777" w:rsidR="00E21229" w:rsidRPr="0034026B" w:rsidRDefault="009242F9" w:rsidP="0001496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kann die Ermittlung von Oxidationszahlen erklären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76757FF0" w14:textId="77777777" w:rsidR="00E21229" w:rsidRPr="0034026B" w:rsidRDefault="00E2122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14BA246F" w14:textId="77777777" w:rsidR="00E21229" w:rsidRPr="0034026B" w:rsidRDefault="00E2122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4146EBF" w14:textId="77777777" w:rsidR="00E21229" w:rsidRPr="0034026B" w:rsidRDefault="00E2122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EE9669C" w14:textId="77777777" w:rsidR="00E21229" w:rsidRPr="0034026B" w:rsidRDefault="00E2122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F9" w:rsidRPr="0034026B" w14:paraId="5B5E9C15" w14:textId="77777777" w:rsidTr="00A34EA7">
        <w:tc>
          <w:tcPr>
            <w:tcW w:w="7003" w:type="dxa"/>
            <w:shd w:val="clear" w:color="auto" w:fill="auto"/>
          </w:tcPr>
          <w:p w14:paraId="46DF21FD" w14:textId="77777777" w:rsidR="009242F9" w:rsidRDefault="009242F9" w:rsidP="0001496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gehe sicher mit den Fachbegriffen Oxi</w:t>
            </w:r>
            <w:r w:rsidR="00FE329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ation und Reduktion um</w:t>
            </w:r>
            <w:r w:rsidR="00FE32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9" w:type="dxa"/>
            <w:shd w:val="clear" w:color="auto" w:fill="auto"/>
          </w:tcPr>
          <w:p w14:paraId="7927B069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02A7B39E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6A27775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51CDB326" w14:textId="77777777" w:rsidR="009242F9" w:rsidRPr="0034026B" w:rsidRDefault="009242F9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96C551" w14:textId="77777777" w:rsidR="006A76D4" w:rsidRPr="0034026B" w:rsidRDefault="006A76D4" w:rsidP="006A76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1C9FA6" w14:textId="13CD897C" w:rsidR="00313081" w:rsidRPr="0034026B" w:rsidRDefault="00F6176A" w:rsidP="00313081">
      <w:pPr>
        <w:autoSpaceDE w:val="0"/>
        <w:autoSpaceDN w:val="0"/>
        <w:adjustRightInd w:val="0"/>
        <w:ind w:right="-50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Bewertungskompetenz: </w:t>
      </w:r>
      <w:r w:rsidR="00090619" w:rsidRPr="0034026B">
        <w:rPr>
          <w:rFonts w:ascii="Arial" w:hAnsi="Arial" w:cs="Arial"/>
          <w:sz w:val="22"/>
          <w:szCs w:val="22"/>
        </w:rPr>
        <w:t>Hierzu zählt z.</w:t>
      </w:r>
      <w:r w:rsidR="00313081" w:rsidRPr="0034026B">
        <w:rPr>
          <w:rFonts w:ascii="Arial" w:hAnsi="Arial" w:cs="Arial"/>
          <w:sz w:val="22"/>
          <w:szCs w:val="22"/>
        </w:rPr>
        <w:t xml:space="preserve"> </w:t>
      </w:r>
      <w:r w:rsidR="00090619" w:rsidRPr="0034026B">
        <w:rPr>
          <w:rFonts w:ascii="Arial" w:hAnsi="Arial" w:cs="Arial"/>
          <w:sz w:val="22"/>
          <w:szCs w:val="22"/>
        </w:rPr>
        <w:t xml:space="preserve">B., dass man </w:t>
      </w:r>
      <w:r w:rsidR="00313081" w:rsidRPr="0034026B">
        <w:rPr>
          <w:rFonts w:ascii="Arial" w:hAnsi="Arial" w:cs="Arial"/>
          <w:sz w:val="22"/>
          <w:szCs w:val="22"/>
        </w:rPr>
        <w:t xml:space="preserve">Bezüge vom Unterricht auf den eigenen </w:t>
      </w:r>
    </w:p>
    <w:p w14:paraId="1B63F3D0" w14:textId="1597DA13" w:rsidR="00F6176A" w:rsidRDefault="00313081" w:rsidP="00E21229">
      <w:pPr>
        <w:autoSpaceDE w:val="0"/>
        <w:autoSpaceDN w:val="0"/>
        <w:adjustRightInd w:val="0"/>
        <w:ind w:right="-5034"/>
        <w:rPr>
          <w:rFonts w:ascii="Arial" w:hAnsi="Arial" w:cs="Arial"/>
          <w:sz w:val="22"/>
          <w:szCs w:val="22"/>
        </w:rPr>
      </w:pPr>
      <w:r w:rsidRPr="0034026B">
        <w:rPr>
          <w:rFonts w:ascii="Arial" w:hAnsi="Arial" w:cs="Arial"/>
          <w:sz w:val="22"/>
          <w:szCs w:val="22"/>
        </w:rPr>
        <w:t>Lebensbereich erstellen kann</w:t>
      </w:r>
      <w:r w:rsidR="00F6176A">
        <w:rPr>
          <w:rFonts w:ascii="Arial" w:hAnsi="Arial" w:cs="Arial"/>
          <w:sz w:val="22"/>
          <w:szCs w:val="22"/>
        </w:rPr>
        <w:t>, das man Entscheidungen begründen und kritisch reflektieren kann.</w:t>
      </w:r>
    </w:p>
    <w:p w14:paraId="2FFE6512" w14:textId="77777777" w:rsidR="00F6176A" w:rsidRDefault="00313081" w:rsidP="00E21229">
      <w:pPr>
        <w:autoSpaceDE w:val="0"/>
        <w:autoSpaceDN w:val="0"/>
        <w:adjustRightInd w:val="0"/>
        <w:ind w:right="-5034"/>
        <w:rPr>
          <w:rFonts w:ascii="Arial" w:hAnsi="Arial" w:cs="Arial"/>
          <w:sz w:val="22"/>
          <w:szCs w:val="22"/>
        </w:rPr>
      </w:pPr>
      <w:r w:rsidRPr="0034026B">
        <w:rPr>
          <w:rFonts w:ascii="Arial" w:hAnsi="Arial" w:cs="Arial"/>
          <w:sz w:val="22"/>
          <w:szCs w:val="22"/>
        </w:rPr>
        <w:t xml:space="preserve">Des </w:t>
      </w:r>
      <w:proofErr w:type="spellStart"/>
      <w:r w:rsidRPr="0034026B">
        <w:rPr>
          <w:rFonts w:ascii="Arial" w:hAnsi="Arial" w:cs="Arial"/>
          <w:sz w:val="22"/>
          <w:szCs w:val="22"/>
        </w:rPr>
        <w:t>Weiteren</w:t>
      </w:r>
      <w:proofErr w:type="spellEnd"/>
      <w:r w:rsidRPr="0034026B">
        <w:rPr>
          <w:rFonts w:ascii="Arial" w:hAnsi="Arial" w:cs="Arial"/>
          <w:sz w:val="22"/>
          <w:szCs w:val="22"/>
        </w:rPr>
        <w:t xml:space="preserve"> ist es wichtig, dass man sich auf Basis des erworbenen Fachwissens </w:t>
      </w:r>
    </w:p>
    <w:p w14:paraId="1B15D1F9" w14:textId="157EEA74" w:rsidR="00792AC8" w:rsidRDefault="00313081" w:rsidP="00E21229">
      <w:pPr>
        <w:autoSpaceDE w:val="0"/>
        <w:autoSpaceDN w:val="0"/>
        <w:adjustRightInd w:val="0"/>
        <w:ind w:right="-5034"/>
        <w:rPr>
          <w:rFonts w:ascii="Arial" w:hAnsi="Arial" w:cs="Arial"/>
          <w:sz w:val="22"/>
          <w:szCs w:val="22"/>
        </w:rPr>
      </w:pPr>
      <w:r w:rsidRPr="0034026B">
        <w:rPr>
          <w:rFonts w:ascii="Arial" w:hAnsi="Arial" w:cs="Arial"/>
          <w:sz w:val="22"/>
          <w:szCs w:val="22"/>
        </w:rPr>
        <w:t>ein fundiert begründetes Urteil zu einem Sachzusammenhang erstellen kann.</w:t>
      </w:r>
    </w:p>
    <w:p w14:paraId="2F24FDD2" w14:textId="77777777" w:rsidR="006D60AD" w:rsidRPr="0034026B" w:rsidRDefault="006D60AD" w:rsidP="00E21229">
      <w:pPr>
        <w:autoSpaceDE w:val="0"/>
        <w:autoSpaceDN w:val="0"/>
        <w:adjustRightInd w:val="0"/>
        <w:ind w:right="-5034"/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3"/>
        <w:gridCol w:w="449"/>
        <w:gridCol w:w="402"/>
        <w:gridCol w:w="450"/>
        <w:gridCol w:w="1344"/>
      </w:tblGrid>
      <w:tr w:rsidR="00792AC8" w:rsidRPr="0034026B" w14:paraId="1C4CDA4E" w14:textId="77777777" w:rsidTr="00A34EA7">
        <w:tc>
          <w:tcPr>
            <w:tcW w:w="7003" w:type="dxa"/>
            <w:shd w:val="clear" w:color="auto" w:fill="auto"/>
          </w:tcPr>
          <w:p w14:paraId="392A3C41" w14:textId="77777777" w:rsidR="00792AC8" w:rsidRPr="0034026B" w:rsidRDefault="00792AC8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t>Bereich Bewertung</w:t>
            </w:r>
          </w:p>
        </w:tc>
        <w:tc>
          <w:tcPr>
            <w:tcW w:w="449" w:type="dxa"/>
            <w:shd w:val="clear" w:color="auto" w:fill="auto"/>
          </w:tcPr>
          <w:p w14:paraId="245650B9" w14:textId="77777777" w:rsidR="00792AC8" w:rsidRPr="0034026B" w:rsidRDefault="00792AC8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sym w:font="Wingdings" w:char="F04A"/>
            </w:r>
          </w:p>
        </w:tc>
        <w:tc>
          <w:tcPr>
            <w:tcW w:w="402" w:type="dxa"/>
            <w:shd w:val="clear" w:color="auto" w:fill="auto"/>
          </w:tcPr>
          <w:p w14:paraId="1E638B25" w14:textId="77777777" w:rsidR="00792AC8" w:rsidRPr="0034026B" w:rsidRDefault="00162B0B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Comic Sans MS" w:hAnsi="Comic Sans MS"/>
                <w:sz w:val="22"/>
                <w:szCs w:val="22"/>
              </w:rPr>
              <w:sym w:font="Wingdings" w:char="F04B"/>
            </w:r>
          </w:p>
        </w:tc>
        <w:tc>
          <w:tcPr>
            <w:tcW w:w="450" w:type="dxa"/>
            <w:shd w:val="clear" w:color="auto" w:fill="auto"/>
          </w:tcPr>
          <w:p w14:paraId="6BDDDE49" w14:textId="77777777" w:rsidR="00792AC8" w:rsidRPr="0034026B" w:rsidRDefault="00792AC8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sym w:font="Wingdings" w:char="F04C"/>
            </w:r>
          </w:p>
        </w:tc>
        <w:tc>
          <w:tcPr>
            <w:tcW w:w="1344" w:type="dxa"/>
            <w:shd w:val="clear" w:color="auto" w:fill="auto"/>
          </w:tcPr>
          <w:p w14:paraId="39A57A2D" w14:textId="77777777" w:rsidR="00792AC8" w:rsidRPr="0034026B" w:rsidRDefault="00792AC8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026B">
              <w:rPr>
                <w:rFonts w:ascii="Arial" w:hAnsi="Arial" w:cs="Arial"/>
                <w:sz w:val="22"/>
                <w:szCs w:val="22"/>
              </w:rPr>
              <w:t>Buch/ Mappe, S</w:t>
            </w:r>
            <w:r w:rsidR="00410404" w:rsidRPr="003402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E0B41" w:rsidRPr="0034026B" w14:paraId="6B5DC630" w14:textId="77777777" w:rsidTr="00A34EA7">
        <w:tc>
          <w:tcPr>
            <w:tcW w:w="7003" w:type="dxa"/>
            <w:shd w:val="clear" w:color="auto" w:fill="auto"/>
          </w:tcPr>
          <w:p w14:paraId="4B5FA087" w14:textId="133C2645" w:rsidR="00DE0B41" w:rsidRPr="0034026B" w:rsidRDefault="009242F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kenne die Bedeutung der Alkanole für Technik und für den Genuss</w:t>
            </w:r>
          </w:p>
        </w:tc>
        <w:tc>
          <w:tcPr>
            <w:tcW w:w="449" w:type="dxa"/>
            <w:shd w:val="clear" w:color="auto" w:fill="auto"/>
          </w:tcPr>
          <w:p w14:paraId="2E9E2BBE" w14:textId="77777777" w:rsidR="00DE0B41" w:rsidRPr="0034026B" w:rsidRDefault="00DE0B41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0500E38E" w14:textId="77777777" w:rsidR="00DE0B41" w:rsidRPr="0034026B" w:rsidRDefault="00DE0B41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E2675A9" w14:textId="77777777" w:rsidR="00DE0B41" w:rsidRPr="0034026B" w:rsidRDefault="00DE0B41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747C9B46" w14:textId="77777777" w:rsidR="00DE0B41" w:rsidRPr="0034026B" w:rsidRDefault="00DE0B41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1AD3" w:rsidRPr="0034026B" w14:paraId="3C78310F" w14:textId="77777777" w:rsidTr="00A34EA7">
        <w:tc>
          <w:tcPr>
            <w:tcW w:w="7003" w:type="dxa"/>
            <w:shd w:val="clear" w:color="auto" w:fill="auto"/>
          </w:tcPr>
          <w:p w14:paraId="0788FFB9" w14:textId="77777777" w:rsidR="00FA1AD3" w:rsidRDefault="009242F9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gehe bewusst mit Trinkalkohol um.</w:t>
            </w:r>
          </w:p>
        </w:tc>
        <w:tc>
          <w:tcPr>
            <w:tcW w:w="449" w:type="dxa"/>
            <w:shd w:val="clear" w:color="auto" w:fill="auto"/>
          </w:tcPr>
          <w:p w14:paraId="2DC71F6B" w14:textId="77777777" w:rsidR="00FA1AD3" w:rsidRPr="0034026B" w:rsidRDefault="00FA1AD3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4B0D2316" w14:textId="77777777" w:rsidR="00FA1AD3" w:rsidRPr="0034026B" w:rsidRDefault="00FA1AD3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207ED51" w14:textId="77777777" w:rsidR="00FA1AD3" w:rsidRPr="0034026B" w:rsidRDefault="00FA1AD3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15280C9A" w14:textId="77777777" w:rsidR="00FA1AD3" w:rsidRPr="0034026B" w:rsidRDefault="00FA1AD3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FB6" w:rsidRPr="0034026B" w14:paraId="022E7005" w14:textId="77777777" w:rsidTr="00A34EA7">
        <w:tc>
          <w:tcPr>
            <w:tcW w:w="7003" w:type="dxa"/>
            <w:shd w:val="clear" w:color="auto" w:fill="auto"/>
          </w:tcPr>
          <w:p w14:paraId="73719029" w14:textId="1B690C8E" w:rsidR="003A5FB6" w:rsidRDefault="003A5FB6" w:rsidP="00A34EA7">
            <w:pPr>
              <w:autoSpaceDE w:val="0"/>
              <w:autoSpaceDN w:val="0"/>
              <w:adjustRightInd w:val="0"/>
              <w:ind w:right="-50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erkenne, dass die einheitliche IUPAC-Nomenklatur von Nutzen ist.</w:t>
            </w:r>
          </w:p>
        </w:tc>
        <w:tc>
          <w:tcPr>
            <w:tcW w:w="449" w:type="dxa"/>
            <w:shd w:val="clear" w:color="auto" w:fill="auto"/>
          </w:tcPr>
          <w:p w14:paraId="66B461FD" w14:textId="77777777" w:rsidR="003A5FB6" w:rsidRPr="0034026B" w:rsidRDefault="003A5FB6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auto"/>
          </w:tcPr>
          <w:p w14:paraId="312012BC" w14:textId="77777777" w:rsidR="003A5FB6" w:rsidRPr="0034026B" w:rsidRDefault="003A5FB6" w:rsidP="00A34EA7">
            <w:pPr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67B7862" w14:textId="77777777" w:rsidR="003A5FB6" w:rsidRPr="0034026B" w:rsidRDefault="003A5FB6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39C62962" w14:textId="77777777" w:rsidR="003A5FB6" w:rsidRPr="0034026B" w:rsidRDefault="003A5FB6" w:rsidP="00A34E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EE05E" w14:textId="77777777" w:rsidR="00792AC8" w:rsidRDefault="00792AC8" w:rsidP="00E21229">
      <w:pPr>
        <w:autoSpaceDE w:val="0"/>
        <w:autoSpaceDN w:val="0"/>
        <w:adjustRightInd w:val="0"/>
        <w:ind w:right="-5034"/>
        <w:rPr>
          <w:rFonts w:ascii="Arial" w:hAnsi="Arial" w:cs="Arial"/>
          <w:sz w:val="22"/>
          <w:szCs w:val="22"/>
        </w:rPr>
      </w:pPr>
    </w:p>
    <w:p w14:paraId="71F260C5" w14:textId="77777777" w:rsidR="000E1F8E" w:rsidRPr="000E1F8E" w:rsidRDefault="000E1F8E" w:rsidP="00E21229">
      <w:pPr>
        <w:autoSpaceDE w:val="0"/>
        <w:autoSpaceDN w:val="0"/>
        <w:adjustRightInd w:val="0"/>
        <w:ind w:right="-5034"/>
        <w:rPr>
          <w:rFonts w:ascii="Arial" w:hAnsi="Arial" w:cs="Arial"/>
          <w:sz w:val="22"/>
          <w:szCs w:val="22"/>
        </w:rPr>
      </w:pPr>
    </w:p>
    <w:sectPr w:rsidR="000E1F8E" w:rsidRPr="000E1F8E" w:rsidSect="0034026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A1F"/>
    <w:multiLevelType w:val="hybridMultilevel"/>
    <w:tmpl w:val="8208F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59A6"/>
    <w:multiLevelType w:val="hybridMultilevel"/>
    <w:tmpl w:val="FD6A76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66D37"/>
    <w:multiLevelType w:val="hybridMultilevel"/>
    <w:tmpl w:val="4CAE39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06D18"/>
    <w:multiLevelType w:val="hybridMultilevel"/>
    <w:tmpl w:val="BA6EC452"/>
    <w:lvl w:ilvl="0" w:tplc="0C2C77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E778E"/>
    <w:multiLevelType w:val="hybridMultilevel"/>
    <w:tmpl w:val="DE84F25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16729156">
    <w:abstractNumId w:val="4"/>
  </w:num>
  <w:num w:numId="2" w16cid:durableId="1980499674">
    <w:abstractNumId w:val="1"/>
  </w:num>
  <w:num w:numId="3" w16cid:durableId="911551298">
    <w:abstractNumId w:val="2"/>
  </w:num>
  <w:num w:numId="4" w16cid:durableId="606931883">
    <w:abstractNumId w:val="0"/>
  </w:num>
  <w:num w:numId="5" w16cid:durableId="286620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71"/>
    <w:rsid w:val="00006788"/>
    <w:rsid w:val="00014967"/>
    <w:rsid w:val="00030F23"/>
    <w:rsid w:val="00051FDC"/>
    <w:rsid w:val="000633B9"/>
    <w:rsid w:val="00077030"/>
    <w:rsid w:val="00090619"/>
    <w:rsid w:val="000E1F8E"/>
    <w:rsid w:val="00105ECF"/>
    <w:rsid w:val="00141971"/>
    <w:rsid w:val="00162B0B"/>
    <w:rsid w:val="001F5988"/>
    <w:rsid w:val="00212DC0"/>
    <w:rsid w:val="002F33E2"/>
    <w:rsid w:val="002F5BE4"/>
    <w:rsid w:val="00304825"/>
    <w:rsid w:val="00313081"/>
    <w:rsid w:val="0034026B"/>
    <w:rsid w:val="00341DC4"/>
    <w:rsid w:val="00363167"/>
    <w:rsid w:val="003A5FB6"/>
    <w:rsid w:val="003B7911"/>
    <w:rsid w:val="004077C7"/>
    <w:rsid w:val="00410404"/>
    <w:rsid w:val="0044305C"/>
    <w:rsid w:val="004611BD"/>
    <w:rsid w:val="00494C32"/>
    <w:rsid w:val="0049643B"/>
    <w:rsid w:val="004A1D12"/>
    <w:rsid w:val="004E0B30"/>
    <w:rsid w:val="004E2700"/>
    <w:rsid w:val="004F315A"/>
    <w:rsid w:val="005824AB"/>
    <w:rsid w:val="00584311"/>
    <w:rsid w:val="005850C9"/>
    <w:rsid w:val="005D5DE3"/>
    <w:rsid w:val="00634252"/>
    <w:rsid w:val="0063764F"/>
    <w:rsid w:val="00696AFA"/>
    <w:rsid w:val="006A76D4"/>
    <w:rsid w:val="006C2BD9"/>
    <w:rsid w:val="006D60AD"/>
    <w:rsid w:val="007039B2"/>
    <w:rsid w:val="00734A59"/>
    <w:rsid w:val="00766A9D"/>
    <w:rsid w:val="00792AC8"/>
    <w:rsid w:val="007D112C"/>
    <w:rsid w:val="007D6F33"/>
    <w:rsid w:val="007E0E56"/>
    <w:rsid w:val="00822F94"/>
    <w:rsid w:val="008A0233"/>
    <w:rsid w:val="008D3C3D"/>
    <w:rsid w:val="00914689"/>
    <w:rsid w:val="009242F9"/>
    <w:rsid w:val="00946161"/>
    <w:rsid w:val="00985B65"/>
    <w:rsid w:val="009C5068"/>
    <w:rsid w:val="009D2172"/>
    <w:rsid w:val="00A34EA7"/>
    <w:rsid w:val="00A41A5B"/>
    <w:rsid w:val="00A67AC5"/>
    <w:rsid w:val="00A8452F"/>
    <w:rsid w:val="00A94380"/>
    <w:rsid w:val="00B910A3"/>
    <w:rsid w:val="00BB420B"/>
    <w:rsid w:val="00BD21F9"/>
    <w:rsid w:val="00C118A6"/>
    <w:rsid w:val="00C229DC"/>
    <w:rsid w:val="00C42EFD"/>
    <w:rsid w:val="00C8705B"/>
    <w:rsid w:val="00C93A9F"/>
    <w:rsid w:val="00C93C55"/>
    <w:rsid w:val="00C95376"/>
    <w:rsid w:val="00CA5AE9"/>
    <w:rsid w:val="00CB0BD1"/>
    <w:rsid w:val="00CF02D1"/>
    <w:rsid w:val="00D04041"/>
    <w:rsid w:val="00D07E14"/>
    <w:rsid w:val="00DB0664"/>
    <w:rsid w:val="00DC641D"/>
    <w:rsid w:val="00DE0B41"/>
    <w:rsid w:val="00E21229"/>
    <w:rsid w:val="00E6774E"/>
    <w:rsid w:val="00E708F3"/>
    <w:rsid w:val="00ED7EE3"/>
    <w:rsid w:val="00EF0B60"/>
    <w:rsid w:val="00F6176A"/>
    <w:rsid w:val="00F86E24"/>
    <w:rsid w:val="00FA0779"/>
    <w:rsid w:val="00FA1AD3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2CB2D"/>
  <w14:defaultImageDpi w14:val="300"/>
  <w15:chartTrackingRefBased/>
  <w15:docId w15:val="{C6D8E363-21F1-3A49-B588-A35BAC23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0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2">
    <w:name w:val="Body Text Indent 2"/>
    <w:basedOn w:val="Standard"/>
    <w:link w:val="Textkrper-Einzug2Zchn"/>
    <w:rsid w:val="00A94380"/>
    <w:pPr>
      <w:tabs>
        <w:tab w:val="left" w:pos="780"/>
      </w:tabs>
      <w:autoSpaceDE w:val="0"/>
      <w:autoSpaceDN w:val="0"/>
      <w:ind w:left="720"/>
    </w:pPr>
    <w:rPr>
      <w:rFonts w:ascii="Arial" w:hAnsi="Arial" w:cs="Arial"/>
      <w:sz w:val="20"/>
      <w:szCs w:val="20"/>
    </w:rPr>
  </w:style>
  <w:style w:type="character" w:customStyle="1" w:styleId="Textkrper-Einzug2Zchn">
    <w:name w:val="Textkörper-Einzug 2 Zchn"/>
    <w:link w:val="Textkrper-Einzug2"/>
    <w:rsid w:val="00A94380"/>
    <w:rPr>
      <w:rFonts w:ascii="Arial" w:hAnsi="Arial" w:cs="Arial"/>
    </w:rPr>
  </w:style>
  <w:style w:type="paragraph" w:customStyle="1" w:styleId="Textkrpereinzug2">
    <w:name w:val="Textkörpereinzug 2"/>
    <w:basedOn w:val="Standard"/>
    <w:link w:val="Textkrpereinzug2Zeichen"/>
    <w:rsid w:val="00FE3296"/>
    <w:pPr>
      <w:tabs>
        <w:tab w:val="left" w:pos="780"/>
      </w:tabs>
      <w:autoSpaceDE w:val="0"/>
      <w:autoSpaceDN w:val="0"/>
      <w:ind w:left="720"/>
    </w:pPr>
    <w:rPr>
      <w:rFonts w:ascii="Arial" w:hAnsi="Arial" w:cs="Arial"/>
      <w:sz w:val="20"/>
      <w:szCs w:val="20"/>
    </w:rPr>
  </w:style>
  <w:style w:type="character" w:customStyle="1" w:styleId="Textkrpereinzug2Zeichen">
    <w:name w:val="Textkörpereinzug 2 Zeichen"/>
    <w:link w:val="Textkrpereinzug2"/>
    <w:rsid w:val="00FE3296"/>
    <w:rPr>
      <w:rFonts w:ascii="Arial" w:hAnsi="Arial" w:cs="Arial"/>
    </w:rPr>
  </w:style>
  <w:style w:type="paragraph" w:styleId="StandardWeb">
    <w:name w:val="Normal (Web)"/>
    <w:basedOn w:val="Standard"/>
    <w:uiPriority w:val="99"/>
    <w:unhideWhenUsed/>
    <w:rsid w:val="000067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Kompetenzentwicklung im Fach Biologie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Kompetenzentwicklung im Fach Biologie</dc:title>
  <dc:subject/>
  <dc:creator>Karen Achtermann</dc:creator>
  <cp:keywords/>
  <dc:description/>
  <cp:lastModifiedBy>Karen Achtermann</cp:lastModifiedBy>
  <cp:revision>8</cp:revision>
  <cp:lastPrinted>2017-12-28T15:50:00Z</cp:lastPrinted>
  <dcterms:created xsi:type="dcterms:W3CDTF">2019-02-18T11:19:00Z</dcterms:created>
  <dcterms:modified xsi:type="dcterms:W3CDTF">2022-06-19T16:23:00Z</dcterms:modified>
</cp:coreProperties>
</file>